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7"/>
        </w:tabs>
        <w:spacing w:line="240" w:lineRule="auto"/>
        <w:jc w:val="center"/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</w:pPr>
      <w:bookmarkStart w:id="0" w:name="_Toc26893"/>
      <w:r>
        <w:rPr>
          <w:rFonts w:hint="default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北京丽泽商务区北区B1地块建设及综合治理项目FT00-0609-0062、0063地块B4综合性商业金融服务业用地</w:t>
      </w:r>
    </w:p>
    <w:p>
      <w:pPr>
        <w:pStyle w:val="3"/>
        <w:spacing w:before="63" w:beforeLines="20" w:after="63" w:afterLines="20"/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</w:pPr>
      <w:bookmarkStart w:id="1" w:name="_Toc23519"/>
      <w:bookmarkStart w:id="2" w:name="_Toc7365"/>
      <w:bookmarkStart w:id="3" w:name="_Toc1609337970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国有建设用地使用权</w:t>
      </w:r>
      <w:bookmarkStart w:id="4" w:name="_Toc41366853"/>
      <w:bookmarkStart w:id="5" w:name="_Toc41366787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挂牌</w:t>
      </w:r>
      <w:bookmarkStart w:id="6" w:name="_Toc11484"/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bidi="en-US"/>
        </w:rPr>
        <w:t>出让公告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根据国家和北京市的相关规定，经北京市人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民政府批准，北京市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规划和自然资源委员会</w:t>
      </w: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决定在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北京市丰台区西三环南路1号市公共资源交易综合分平台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层，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公开挂牌出让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</w:rPr>
        <w:t>北京丽泽商务区北区B1地块建设及综合治理项目FT00-0609-0062、0063地块B4综合性商业金融服务业用地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国有建设用地使用权。北京市公共资源交易中心负责本次挂牌出让的组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织和实施工作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一、宗地基本情况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本次挂牌出让宗地位于丰台区太平桥街道丽泽金融商务区。四至范围详见《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eastAsia="zh-CN"/>
        </w:rPr>
        <w:t>供地项目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“多规合一”协同平台审核意见的函》（京规自（丰）供审函[2026]0005号）及其附图。</w:t>
      </w:r>
    </w:p>
    <w:p>
      <w:pPr>
        <w:tabs>
          <w:tab w:val="left" w:pos="1297"/>
        </w:tabs>
        <w:spacing w:line="240" w:lineRule="auto"/>
        <w:ind w:firstLine="560" w:firstLineChars="200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该宗地将以“</w:t>
      </w:r>
      <w:r>
        <w:rPr>
          <w:rFonts w:hint="eastAsia" w:eastAsia="仿宋_GB2312" w:cs="Times New Roman"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通一平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”形式供地。规划经济技术指标如下表：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701"/>
        <w:gridCol w:w="1418"/>
        <w:gridCol w:w="1984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挂牌编号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用地性质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出让年限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用地规模</w:t>
            </w:r>
          </w:p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（平方米）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地上建筑规模（平方米）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870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京土储挂（</w:t>
            </w:r>
            <w:r>
              <w:rPr>
                <w:rFonts w:hint="eastAsia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）[202</w:t>
            </w:r>
            <w:r>
              <w:rPr>
                <w:rFonts w:hint="default" w:asci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]022号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B4综合性商业金融服务业用地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商业40年</w:t>
            </w:r>
          </w:p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办公50年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/>
              </w:rPr>
              <w:t>31712.305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5"/>
                <w:sz w:val="24"/>
                <w:highlight w:val="none"/>
                <w:lang w:val="en-US"/>
              </w:rPr>
              <w:t>264900</w:t>
            </w:r>
          </w:p>
        </w:tc>
      </w:tr>
    </w:tbl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highlight w:val="none"/>
        </w:rPr>
        <w:t>二、挂牌出让起始价为人民币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476820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，竞价阶梯为人民币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500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，竞买保证金为人民币</w:t>
      </w:r>
      <w:r>
        <w:rPr>
          <w:rFonts w:hint="eastAsia" w:ascii="Times New Roman" w:hAnsi="Times New Roman" w:cs="Times New Roman"/>
          <w:color w:val="auto"/>
          <w:sz w:val="28"/>
          <w:highlight w:val="none"/>
        </w:rPr>
        <w:t>95400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万元</w:t>
      </w:r>
      <w:r>
        <w:rPr>
          <w:rFonts w:ascii="Times New Roman" w:hAnsi="Times New Roman" w:cs="Times New Roman"/>
          <w:color w:val="auto"/>
          <w:sz w:val="28"/>
          <w:highlight w:val="none"/>
        </w:rPr>
        <w:t>。</w:t>
      </w:r>
    </w:p>
    <w:p>
      <w:pPr>
        <w:pStyle w:val="5"/>
        <w:spacing w:line="240" w:lineRule="auto"/>
        <w:ind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w:t>三、中华人民共和国境内外企业、其他组织和个人（除法律另有规定外）均可参加竞买。可以独立竞买也可以联合竞买。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四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竞买申请起始时间为20</w:t>
      </w:r>
      <w:r>
        <w:rPr>
          <w:rFonts w:ascii="Times New Roman" w:hAnsi="Times New Roman" w:cs="Times New Roman"/>
          <w:color w:val="auto"/>
          <w:sz w:val="28"/>
          <w:highlight w:val="none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30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日9：00时起，竞买申请截止时间为20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bookmarkStart w:id="7" w:name="_GoBack"/>
      <w:bookmarkEnd w:id="7"/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17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：00时止；挂牌竞价起始时间为20</w:t>
      </w:r>
      <w:r>
        <w:rPr>
          <w:rFonts w:ascii="Times New Roman" w:hAnsi="Times New Roman" w:cs="Times New Roman"/>
          <w:color w:val="auto"/>
          <w:sz w:val="28"/>
          <w:highlight w:val="none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日9：00时起，挂牌竞价截止时间为20</w:t>
      </w:r>
      <w:r>
        <w:rPr>
          <w:rFonts w:ascii="Times New Roman" w:hAnsi="Times New Roman" w:cs="Times New Roman"/>
          <w:color w:val="auto"/>
          <w:sz w:val="28"/>
          <w:highlight w:val="none"/>
          <w:lang w:val="en-US"/>
        </w:rPr>
        <w:t>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日15：00时止。本次挂牌出让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eastAsia="zh-CN"/>
        </w:rPr>
        <w:t>宗地预申请截止时间为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202</w:t>
      </w:r>
      <w:r>
        <w:rPr>
          <w:rFonts w:hint="eastAsia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年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月</w:t>
      </w:r>
      <w:r>
        <w:rPr>
          <w:rFonts w:hint="default" w:ascii="Times New Roman" w:cs="Times New Roman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/>
        </w:rPr>
        <w:t>7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：00时止</w:t>
      </w:r>
      <w:r>
        <w:rPr>
          <w:rFonts w:hint="eastAsia" w:ascii="Times New Roman" w:hAnsi="Times New Roman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五</w:t>
      </w:r>
      <w:r>
        <w:rPr>
          <w:rFonts w:ascii="Times New Roman" w:hAnsi="Times New Roman" w:cs="Times New Roman"/>
          <w:color w:val="auto"/>
          <w:sz w:val="28"/>
          <w:highlight w:val="none"/>
        </w:rPr>
        <w:t>、本次挂牌不接受电话、邮寄及口头报价。</w:t>
      </w:r>
    </w:p>
    <w:p>
      <w:pPr>
        <w:pStyle w:val="5"/>
        <w:spacing w:line="240" w:lineRule="auto"/>
        <w:ind w:right="0" w:firstLine="560" w:firstLineChars="200"/>
        <w:jc w:val="both"/>
        <w:rPr>
          <w:rFonts w:ascii="Times New Roman" w:hAnsi="Times New Roman" w:cs="Times New Roman"/>
          <w:color w:val="auto"/>
          <w:sz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六</w:t>
      </w:r>
      <w:r>
        <w:rPr>
          <w:rFonts w:ascii="Times New Roman" w:hAnsi="Times New Roman" w:cs="Times New Roman"/>
          <w:color w:val="auto"/>
          <w:sz w:val="28"/>
          <w:highlight w:val="none"/>
        </w:rPr>
        <w:t>、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本次挂牌出让的详细资料和竞买要求请参阅有关挂牌文件。</w:t>
      </w:r>
      <w:r>
        <w:rPr>
          <w:rFonts w:ascii="Times New Roman" w:hAnsi="Times New Roman" w:cs="Times New Roman"/>
          <w:color w:val="auto"/>
          <w:sz w:val="28"/>
          <w:highlight w:val="none"/>
        </w:rPr>
        <w:t>挂牌文件于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202</w:t>
      </w:r>
      <w:r>
        <w:rPr>
          <w:rFonts w:hint="eastAsia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年</w:t>
      </w:r>
      <w:r>
        <w:rPr>
          <w:rFonts w:hint="default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月</w:t>
      </w:r>
      <w:r>
        <w:rPr>
          <w:rFonts w:hint="default" w:ascii="Times New Roman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日9:00</w:t>
      </w:r>
      <w:r>
        <w:rPr>
          <w:rFonts w:ascii="Times New Roman" w:hAnsi="Times New Roman" w:cs="Times New Roman"/>
          <w:color w:val="auto"/>
          <w:sz w:val="28"/>
          <w:highlight w:val="none"/>
        </w:rPr>
        <w:t>起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，可在北京市规划和自然资源委员会网站（http://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ghzrzyw.beijing.gov.cn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或北京市公共资源交易服务平台网站（</w: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w:t>http://</w:t>
      </w:r>
      <w:r>
        <w:rPr>
          <w:rFonts w:ascii="Times New Roman" w:hAnsi="Times New Roman" w:cs="Times New Roman"/>
          <w:color w:val="auto"/>
          <w:sz w:val="28"/>
          <w:highlight w:val="none"/>
        </w:rPr>
        <w:t>g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val="en-US" w:eastAsia="zh-CN"/>
        </w:rPr>
        <w:t>gzyf</w:t>
      </w:r>
      <w:r>
        <w:rPr>
          <w:rFonts w:ascii="Times New Roman" w:hAnsi="Times New Roman" w:cs="Times New Roman"/>
          <w:color w:val="auto"/>
          <w:sz w:val="28"/>
          <w:highlight w:val="none"/>
        </w:rPr>
        <w:t>w.beijing.gov.cn</w:t>
      </w:r>
      <w:r>
        <w:rPr>
          <w:rFonts w:hint="default" w:ascii="Times New Roman" w:hAnsi="Times New Roman" w:cs="Times New Roman"/>
          <w:color w:val="auto"/>
          <w:sz w:val="28"/>
          <w:highlight w:val="none"/>
          <w:lang w:eastAsia="zh-CN"/>
        </w:rPr>
        <w:t>）</w:t>
      </w:r>
      <w:r>
        <w:rPr>
          <w:rFonts w:ascii="Times New Roman" w:hAnsi="Times New Roman" w:cs="Times New Roman"/>
          <w:color w:val="auto"/>
          <w:sz w:val="28"/>
          <w:highlight w:val="none"/>
        </w:rPr>
        <w:t>下载。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联系方式：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北京市规划和自然资源委员会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联系方式（项目咨询）：010-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55595190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、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55595188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联系方式（竞买保证金事宜咨询）：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010-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55595170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联系方式（出让合同签订）：010-55595262、55595359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地址：北京市通州区承安路1号院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北京市公共资源交易中心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联系方式（交易咨询）：010-83916783、83916781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地址：北京市西三环南路1号北京市政务服务中心</w:t>
      </w: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层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北京市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丰台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区规划和自然资源综合事务中心</w:t>
      </w:r>
    </w:p>
    <w:p>
      <w:pPr>
        <w:pStyle w:val="4"/>
        <w:spacing w:after="0" w:line="24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联系方式（现场踏勘）：010-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/>
        </w:rPr>
        <w:t>83779713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  <w:lang w:val="en-US" w:eastAsia="zh-CN"/>
        </w:rPr>
        <w:t>。</w:t>
      </w:r>
    </w:p>
    <w:p>
      <w:pPr>
        <w:spacing w:line="240" w:lineRule="auto"/>
        <w:ind w:right="-108" w:firstLine="630" w:firstLineChars="225"/>
        <w:jc w:val="lef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</w:p>
    <w:p>
      <w:pPr>
        <w:spacing w:line="240" w:lineRule="auto"/>
        <w:ind w:left="522" w:right="-108" w:firstLine="630" w:firstLineChars="225"/>
        <w:jc w:val="right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北京市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规划和自然资源委员会</w:t>
      </w:r>
    </w:p>
    <w:p>
      <w:pPr>
        <w:spacing w:line="240" w:lineRule="auto"/>
        <w:ind w:firstLine="900"/>
        <w:jc w:val="center"/>
        <w:rPr>
          <w:rFonts w:ascii="Times New Roman" w:hAnsi="Times New Roman" w:eastAsia="仿宋_GB2312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20</w:t>
      </w:r>
      <w:r>
        <w:rPr>
          <w:rFonts w:ascii="Times New Roman" w:hAnsi="Times New Roman" w:eastAsia="仿宋_GB2312" w:cs="Times New Roman"/>
          <w:color w:val="auto"/>
          <w:sz w:val="28"/>
          <w:highlight w:val="none"/>
        </w:rPr>
        <w:t>2</w:t>
      </w:r>
      <w:r>
        <w:rPr>
          <w:rFonts w:hint="eastAsia" w:eastAsia="仿宋_GB2312" w:cs="Times New Roman"/>
          <w:color w:val="auto"/>
          <w:sz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年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月</w:t>
      </w:r>
      <w:r>
        <w:rPr>
          <w:rFonts w:hint="default" w:eastAsia="仿宋_GB2312" w:cs="Times New Roman"/>
          <w:color w:val="auto"/>
          <w:sz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35B9"/>
    <w:rsid w:val="0BB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line="360" w:lineRule="auto"/>
      <w:ind w:right="-108" w:firstLine="720" w:firstLineChars="225"/>
      <w:jc w:val="left"/>
    </w:pPr>
    <w:rPr>
      <w:rFonts w:ascii="仿宋_GB2312" w:hAnsi="Times New Roman" w:eastAsia="仿宋_GB2312" w:cs="Times New Roman"/>
      <w:sz w:val="32"/>
    </w:rPr>
  </w:style>
  <w:style w:type="paragraph" w:styleId="6">
    <w:name w:val="Body Text Indent 3"/>
    <w:basedOn w:val="1"/>
    <w:qFormat/>
    <w:uiPriority w:val="0"/>
    <w:pPr>
      <w:ind w:firstLine="727" w:firstLineChars="202"/>
    </w:pPr>
    <w:rPr>
      <w:rFonts w:ascii="楷体_GB2312" w:hAnsi="Times New Roman" w:eastAsia="楷体_GB2312" w:cs="Times New Roman"/>
      <w:spacing w:val="20"/>
      <w:kern w:val="15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2026-04-30T07:11:00Z</dcterms:created>
  <dc:creator>张茜</dc:creator>
  <cp:lastModifiedBy>张茜</cp:lastModifiedBy>
  <dcterms:modified xsi:type="dcterms:W3CDTF">2026-04-30T07:11:38Z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60C4878A69B64A638E18671AB27E0DFB</vt:lpwstr>
  </property>
</Properties>
</file>